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E68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00"/>
        <w:jc w:val="center"/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ISTITUTO PASTEUR ITALIA – FONDAZIONE CENCI BOLOGNETTI</w:t>
      </w:r>
    </w:p>
    <w:p w14:paraId="06298EFC" w14:textId="51625540" w:rsidR="005667A7" w:rsidRPr="005667A7" w:rsidRDefault="005667A7" w:rsidP="005667A7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jc w:val="center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REGOLAMENTO</w:t>
      </w:r>
      <w:r w:rsidRPr="005667A7">
        <w:rPr>
          <w:rFonts w:ascii="Calibri" w:eastAsiaTheme="minorEastAsia" w:hAnsi="Calibri" w:cs="Calibri"/>
          <w:b/>
          <w:bCs/>
          <w:spacing w:val="-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INTEGRALE</w:t>
      </w:r>
      <w:r w:rsidRPr="005667A7">
        <w:rPr>
          <w:rFonts w:ascii="Calibri" w:eastAsiaTheme="minorEastAsia" w:hAnsi="Calibri" w:cs="Calibri"/>
          <w:b/>
          <w:bCs/>
          <w:spacing w:val="-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DELLA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LOTTERIA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DI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BENEFICENZA 202</w:t>
      </w:r>
      <w:r w:rsidR="00077B5E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4</w:t>
      </w:r>
    </w:p>
    <w:p w14:paraId="035F1246" w14:textId="18501B75" w:rsidR="005667A7" w:rsidRPr="005667A7" w:rsidRDefault="005667A7" w:rsidP="005667A7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jc w:val="center"/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“</w:t>
      </w:r>
      <w:r w:rsidR="00077B5E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 In gioco per la Ricerca”</w:t>
      </w:r>
    </w:p>
    <w:p w14:paraId="714CA7C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i/>
          <w:iCs/>
          <w:kern w:val="0"/>
          <w:lang w:eastAsia="it-IT"/>
          <w14:ligatures w14:val="none"/>
        </w:rPr>
      </w:pPr>
    </w:p>
    <w:p w14:paraId="24CE28EF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 1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 DENOMINAZIONE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DESTINAZIONE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RICAVATO</w:t>
      </w:r>
    </w:p>
    <w:p w14:paraId="14051AF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20"/>
        <w:jc w:val="both"/>
        <w:rPr>
          <w:rFonts w:ascii="Calibri" w:eastAsiaTheme="minorEastAsia" w:hAnsi="Calibri" w:cs="Calibri"/>
          <w:color w:val="FF0000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Lotteria di beneficenza denominata: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“In gioco per la Ricerca”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L’Istituto Pasteur Italia-Fondazione Cenci Bolognetti organizza una lotteria per reperire fondi a sostegno dei nuovi progetti di ricerca biomedica dell’Istituto.</w:t>
      </w:r>
    </w:p>
    <w:p w14:paraId="22E91E4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643C20E6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2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PROMOTORE</w:t>
      </w:r>
    </w:p>
    <w:p w14:paraId="71C708D8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14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Istituto Pasteur Italia – Fondazione Cenci Bolognetti, Codice Fiscale 80201430586 con sede a Roma, Viale Regina Elena 291 – 00161.</w:t>
      </w:r>
    </w:p>
    <w:p w14:paraId="7BAB38E2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72B21E06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ART.3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PERIODO</w:t>
      </w:r>
      <w:r w:rsidRPr="005667A7">
        <w:rPr>
          <w:rFonts w:ascii="Calibri" w:eastAsiaTheme="minorEastAsia" w:hAnsi="Calibri" w:cs="Calibri"/>
          <w:b/>
          <w:bCs/>
          <w:spacing w:val="-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DI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SVOLGIMENTO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DELLA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VENDITA</w:t>
      </w:r>
    </w:p>
    <w:p w14:paraId="3636C9F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00" w:right="116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La vendita al pubblico dei biglietti inizierà non appena ricevuta la necessaria autorizzazione e terminerà 5 giorni prima della data prevista per l’estrazione dei premi.</w:t>
      </w:r>
    </w:p>
    <w:p w14:paraId="6EEFA17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7A13032F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4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PARTECIPANTI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AVENTI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DIRITTO</w:t>
      </w:r>
    </w:p>
    <w:p w14:paraId="466E2D11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Per</w:t>
      </w:r>
      <w:r w:rsidRPr="005667A7">
        <w:rPr>
          <w:rFonts w:ascii="Calibri" w:eastAsiaTheme="minorEastAsia" w:hAnsi="Calibri" w:cs="Calibri"/>
          <w:spacing w:val="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partecipare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all’estrazione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occorre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acquistare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uno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o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più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biglietti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della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lotteria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entro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non</w:t>
      </w:r>
      <w:r w:rsidRPr="005667A7">
        <w:rPr>
          <w:rFonts w:ascii="Calibri" w:eastAsiaTheme="minorEastAsia" w:hAnsi="Calibri" w:cs="Calibri"/>
          <w:spacing w:val="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oltre</w:t>
      </w:r>
      <w:r w:rsidRPr="005667A7">
        <w:rPr>
          <w:rFonts w:ascii="Calibri" w:eastAsiaTheme="minorEastAsia" w:hAnsi="Calibri" w:cs="Calibri"/>
          <w:spacing w:val="1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il</w:t>
      </w:r>
      <w:r w:rsidRPr="005667A7">
        <w:rPr>
          <w:rFonts w:ascii="Calibri" w:eastAsiaTheme="minorEastAsia" w:hAnsi="Calibri" w:cs="Calibri"/>
          <w:spacing w:val="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periodo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indicato</w:t>
      </w:r>
      <w:r w:rsidRPr="005667A7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dall’art.</w:t>
      </w:r>
      <w:r w:rsidRPr="005667A7">
        <w:rPr>
          <w:rFonts w:ascii="Calibri" w:eastAsiaTheme="minorEastAsia" w:hAnsi="Calibri" w:cs="Calibri"/>
          <w:spacing w:val="-5"/>
          <w:kern w:val="0"/>
          <w:lang w:eastAsia="it-IT"/>
          <w14:ligatures w14:val="none"/>
        </w:rPr>
        <w:t xml:space="preserve"> 3.</w:t>
      </w:r>
    </w:p>
    <w:p w14:paraId="0BC3BCE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6F3351BE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 5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– AMBITO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TERRITORIALE</w:t>
      </w:r>
    </w:p>
    <w:p w14:paraId="1ED3E614" w14:textId="2589E381" w:rsidR="005667A7" w:rsidRPr="00DC0003" w:rsidRDefault="005667A7" w:rsidP="00DC0003">
      <w:pPr>
        <w:pStyle w:val="Default"/>
        <w:rPr>
          <w:rFonts w:asciiTheme="minorHAnsi" w:hAnsiTheme="minorHAnsi" w:cstheme="minorHAnsi"/>
        </w:rPr>
      </w:pP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La</w:t>
      </w:r>
      <w:r w:rsidRPr="00DC0003">
        <w:rPr>
          <w:rFonts w:asciiTheme="minorHAnsi" w:eastAsiaTheme="minorEastAsia" w:hAnsiTheme="minorHAnsi" w:cstheme="minorHAnsi"/>
          <w:spacing w:val="-4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vendita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dei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biglietti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è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limitata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al territorio</w:t>
      </w:r>
      <w:r w:rsidRPr="00DC0003">
        <w:rPr>
          <w:rFonts w:asciiTheme="minorHAnsi" w:eastAsiaTheme="minorEastAsia" w:hAnsiTheme="minorHAnsi" w:cstheme="minorHAnsi"/>
          <w:spacing w:val="-3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della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Provincia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di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Roma</w:t>
      </w:r>
      <w:r w:rsidRPr="00DC0003">
        <w:rPr>
          <w:rFonts w:asciiTheme="minorHAnsi" w:eastAsiaTheme="minorEastAsia" w:hAnsiTheme="minorHAnsi" w:cstheme="minorHAnsi"/>
          <w:spacing w:val="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ed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il</w:t>
      </w:r>
      <w:r w:rsidRPr="00DC0003">
        <w:rPr>
          <w:rFonts w:asciiTheme="minorHAnsi" w:eastAsiaTheme="minorEastAsia" w:hAnsiTheme="minorHAnsi" w:cstheme="minorHAnsi"/>
          <w:spacing w:val="3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ricavato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non</w:t>
      </w:r>
      <w:r w:rsidRPr="00DC0003">
        <w:rPr>
          <w:rFonts w:asciiTheme="minorHAnsi" w:eastAsiaTheme="minorEastAsia" w:hAnsiTheme="minorHAnsi" w:cstheme="minorHAnsi"/>
          <w:spacing w:val="4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eccede</w:t>
      </w:r>
      <w:r w:rsidRPr="00DC0003">
        <w:rPr>
          <w:rFonts w:asciiTheme="minorHAnsi" w:eastAsiaTheme="minorEastAsia" w:hAnsiTheme="minorHAnsi" w:cstheme="minorHAnsi"/>
          <w:spacing w:val="-1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la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somma</w:t>
      </w:r>
      <w:r w:rsidRPr="00DC0003">
        <w:rPr>
          <w:rFonts w:asciiTheme="minorHAnsi" w:eastAsiaTheme="minorEastAsia" w:hAnsiTheme="minorHAnsi" w:cstheme="minorHAnsi"/>
          <w:spacing w:val="4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spacing w:val="-5"/>
          <w:lang w:eastAsia="it-IT"/>
          <w14:ligatures w14:val="none"/>
        </w:rPr>
        <w:t>di</w:t>
      </w:r>
      <w:bookmarkStart w:id="0" w:name="_Hlk138168360"/>
      <w:r w:rsidRPr="00DC0003">
        <w:rPr>
          <w:rFonts w:asciiTheme="minorHAnsi" w:eastAsiaTheme="minorEastAsia" w:hAnsiTheme="minorHAnsi" w:cstheme="minorHAnsi"/>
          <w:spacing w:val="-5"/>
          <w:lang w:eastAsia="it-IT"/>
          <w14:ligatures w14:val="none"/>
        </w:rPr>
        <w:t xml:space="preserve"> </w:t>
      </w:r>
      <w:r w:rsidRPr="00DC0003">
        <w:rPr>
          <w:rFonts w:asciiTheme="minorHAnsi" w:eastAsiaTheme="minorEastAsia" w:hAnsiTheme="minorHAnsi" w:cstheme="minorHAnsi"/>
          <w:lang w:eastAsia="it-IT"/>
          <w14:ligatures w14:val="none"/>
        </w:rPr>
        <w:t>€</w:t>
      </w:r>
      <w:r w:rsidRPr="00DC0003">
        <w:rPr>
          <w:rFonts w:asciiTheme="minorHAnsi" w:eastAsiaTheme="minorEastAsia" w:hAnsiTheme="minorHAnsi" w:cstheme="minorHAnsi"/>
          <w:spacing w:val="-2"/>
          <w:lang w:eastAsia="it-IT"/>
          <w14:ligatures w14:val="none"/>
        </w:rPr>
        <w:t xml:space="preserve"> </w:t>
      </w:r>
      <w:r w:rsidR="00DC0003" w:rsidRPr="00DC0003">
        <w:rPr>
          <w:rFonts w:asciiTheme="minorHAnsi" w:hAnsiTheme="minorHAnsi" w:cstheme="minorHAnsi"/>
        </w:rPr>
        <w:t xml:space="preserve"> 51.645,69</w:t>
      </w:r>
      <w:bookmarkEnd w:id="0"/>
      <w:r w:rsidR="00DC0003" w:rsidRPr="00DC0003">
        <w:rPr>
          <w:rFonts w:asciiTheme="minorHAnsi" w:hAnsiTheme="minorHAnsi" w:cstheme="minorHAnsi"/>
        </w:rPr>
        <w:t>.</w:t>
      </w:r>
    </w:p>
    <w:p w14:paraId="422E5113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05E92E82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6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 QUANTITÀ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PREZZO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BIGLIETTI</w:t>
      </w:r>
    </w:p>
    <w:p w14:paraId="5DA9D437" w14:textId="23DAD918" w:rsidR="005667A7" w:rsidRPr="00CB5543" w:rsidRDefault="005667A7" w:rsidP="00CB5543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13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Saranno emessi n. 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5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.000 biglietti. La numerazione sarà composta da 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5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serie (A-B-C-D-E) numerate da 0001 a 1.000 e saranno composti da due matrici e una figlia (da consegnare all’acquirente). I biglietti saranno raccolti in blocchetti da 50 biglietti cadauno per un totale di n° 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00 blocchetti. Su ogni biglietto sarà riportato: data e luogo del sorteggio, il prezzo del biglietto, una selezione dei premi messi a concorso; la sede dell’Istituto, numeri telefonici utili per informazioni, l’indirizzo del sito web </w:t>
      </w:r>
      <w:hyperlink r:id="rId7" w:history="1">
        <w:r w:rsidR="00CB5543" w:rsidRPr="00796DC9">
          <w:rPr>
            <w:rStyle w:val="Collegamentoipertestuale"/>
            <w:rFonts w:ascii="Calibri" w:eastAsiaTheme="minorEastAsia" w:hAnsi="Calibri" w:cs="Calibri"/>
            <w:kern w:val="0"/>
            <w:lang w:eastAsia="it-IT"/>
            <w14:ligatures w14:val="none"/>
          </w:rPr>
          <w:t>https://www.istitutopasteuritalia.it/2024/10/lotteria/</w:t>
        </w:r>
      </w:hyperlink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 xml:space="preserve">nel quale sarà pubblicato il presente regolamento e la lista completa dei premi. I biglietti saranno venduti ad un prezzo di euro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2,50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 xml:space="preserve"> cadauno.</w:t>
      </w:r>
    </w:p>
    <w:p w14:paraId="573F3B83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2FDB0242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7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 DATA E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LUOGO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MODALITÀ DELL’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ESTRAZIONE</w:t>
      </w:r>
    </w:p>
    <w:p w14:paraId="7FF26681" w14:textId="6FB4F064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09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L’estrazione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dei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biglietti</w:t>
      </w:r>
      <w:r w:rsidRPr="005667A7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vincenti</w:t>
      </w:r>
      <w:r w:rsidRPr="005667A7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sarà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effettuata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lunedì 30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Dicembre 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alle</w:t>
      </w:r>
      <w:r w:rsidRPr="005667A7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ore</w:t>
      </w:r>
      <w:r w:rsidRPr="005667A7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10:30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presso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la sede</w:t>
      </w:r>
      <w:r w:rsidRPr="005667A7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dell’Istituto Pasteur Italia – Fondazione Cenci Bolognetti, Viale Regina Elena 291 00161 Roma.</w:t>
      </w:r>
      <w:r w:rsidRPr="005667A7">
        <w:rPr>
          <w:rFonts w:ascii="Calibri" w:eastAsiaTheme="minorEastAsia" w:hAnsi="Calibri" w:cs="Calibri"/>
          <w:spacing w:val="8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Con verbalizzazione di ogni atto, alla presenza della commissione per il sorteggio. In caso di variazione di sede, sarà cura dell’Istituto Pasteur Italia – Fondazione Cenci Bolognetti di affiggere apposita segnalazione indicante il luogo del sorteggio. L’estrazione avverrà mediante l’utilizzo di un sacchetto scuro contenente la matrice dei</w:t>
      </w:r>
      <w:r w:rsidRPr="005667A7">
        <w:rPr>
          <w:rFonts w:ascii="Calibri" w:eastAsiaTheme="minorEastAsia" w:hAnsi="Calibri" w:cs="Calibri"/>
          <w:spacing w:val="4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biglietti venduti e validi. Il funzionario preposto, in sua assenza, il Presidente dell’Istituto, sceglierà dal</w:t>
      </w:r>
      <w:r w:rsidRPr="005667A7">
        <w:rPr>
          <w:rFonts w:ascii="Calibri" w:eastAsiaTheme="minorEastAsia" w:hAnsi="Calibri" w:cs="Calibri"/>
          <w:spacing w:val="4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pubblico una persona o più persone che verranno bendate per effettuare materialmente l’estrazione. Verranno effettuate pertanto 2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0</w:t>
      </w:r>
      <w:r w:rsidRPr="005667A7">
        <w:rPr>
          <w:rFonts w:ascii="Calibri" w:eastAsiaTheme="minorEastAsia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estrazioni pari al numero dei premi messi in palio. L’abbinamento dei biglietti estratti con i premi verrà fatto in ordine inverso: il primo biglietto verrà abbinato all’ultimo premio. Tutte le operazioni al presente articolo avverranno sotto il controllo di un funzionario del Comune di Roma.</w:t>
      </w:r>
    </w:p>
    <w:p w14:paraId="11535C7A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09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  <w:sectPr w:rsidR="005667A7" w:rsidRPr="005667A7" w:rsidSect="005667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60" w:right="960" w:bottom="280" w:left="980" w:header="720" w:footer="720" w:gutter="0"/>
          <w:cols w:space="720"/>
          <w:noEndnote/>
        </w:sectPr>
      </w:pPr>
    </w:p>
    <w:p w14:paraId="460F604E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lastRenderedPageBreak/>
        <w:t>ART. 8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-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BIGLIETTI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INVENDUTI</w:t>
      </w:r>
    </w:p>
    <w:p w14:paraId="56EE5BB6" w14:textId="7187A21B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7" w:firstLine="50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 biglietti invenduti, unitamente alla matrici di quelli venduti, dovranno essere consegnati alla sede del</w:t>
      </w:r>
      <w:r w:rsidRPr="005667A7">
        <w:rPr>
          <w:rFonts w:ascii="Calibri" w:eastAsiaTheme="minorEastAsia" w:hAnsi="Calibri" w:cs="Calibri"/>
          <w:spacing w:val="40"/>
          <w:kern w:val="0"/>
          <w:lang w:eastAsia="it-IT"/>
          <w14:ligatures w14:val="none"/>
        </w:rPr>
        <w:t xml:space="preserve">l’Istituto Pasteur Italia – Fondazione Cenci Bolognetti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entro e non oltre le ore 13:00, 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3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giorni prima della data di estrazione. I biglietti invenduti e non pervenuti entro tale data saranno considerati venduti ed addebitati, da parte dell’Istituto, a coloro ai quali sono stati consegnati per la vendita.</w:t>
      </w:r>
    </w:p>
    <w:p w14:paraId="11414AF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7" w:firstLine="50"/>
        <w:jc w:val="both"/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</w:pPr>
    </w:p>
    <w:p w14:paraId="10E64E50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7" w:firstLine="50"/>
        <w:jc w:val="both"/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ART. 9 - SMARRIMENTO, FURTO O DISTRUZIONE DEI BIGLIETTI </w:t>
      </w:r>
    </w:p>
    <w:p w14:paraId="6E56FF58" w14:textId="3F1DC39E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7" w:firstLine="50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- Nel caso di smarrimento, furto o distruzione dei biglietti della lotteria “</w:t>
      </w:r>
      <w:r w:rsidR="00B357A4">
        <w:rPr>
          <w:rFonts w:ascii="Calibri" w:eastAsiaTheme="minorEastAsia" w:hAnsi="Calibri" w:cs="Calibri"/>
          <w:kern w:val="0"/>
          <w:lang w:eastAsia="it-IT"/>
          <w14:ligatures w14:val="none"/>
        </w:rPr>
        <w:t>In gioco per la Ricerca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”, verrà presentata denuncia relativa ai numeri corrispondenti presso le autorità competenti da parte dell’Istituto Pasteur Italia – Fondazione Cenci Bolognetti.  A seguito denuncia, tali biglietti verranno annullati e non potranno concorrere all’estrazione e di conseguenza non consentiranno il ritiro delle vincite eventualmente reclamate. - L’elenco dei numeri di tali biglietti verrà pubblicato sul sito internet www.istitutopasteuritalia.it . - Nell’ipotesi che lo smarrimento, il furto o la distruzione dovessero riguardare le matrici madri, si applicheranno i commi sopra indicati con la variante che i possessori dei biglietti elencati avranno il diritto di ricevere un biglietto valido, in sostituzione di quello annullato in loro possesso. - La sostituzione potrà avvenire a condizione che il possessore si presenti nel giorno e nel luogo dell’estrazione, prima dell’estrazione stessa. – L’Istituto Pasteur Italia potrà provvedere, a sua discrezione, a far stampare nuovi biglietti con una apposita serie numerica al fine di sostituire quelli annullati.</w:t>
      </w:r>
    </w:p>
    <w:p w14:paraId="1A8EBA39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708ADBDE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10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MODALITÀ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DI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COMUNICAZIONE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DELLA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VINCITA</w:t>
      </w:r>
    </w:p>
    <w:p w14:paraId="1A21D893" w14:textId="1DC7421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8" w:lineRule="auto"/>
        <w:ind w:left="100" w:right="125"/>
        <w:jc w:val="both"/>
        <w:rPr>
          <w:rFonts w:ascii="Calibri" w:eastAsiaTheme="minorEastAsia" w:hAnsi="Calibri" w:cs="Calibri"/>
          <w:color w:val="0000FF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La lista dei numeri vincenti sarà reperibile presso la sede dell’Istituto e pubblicata sul sito </w:t>
      </w:r>
    </w:p>
    <w:p w14:paraId="1F7E3BDF" w14:textId="6217DEA7" w:rsidR="005667A7" w:rsidRDefault="00000000" w:rsidP="005667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hyperlink r:id="rId14" w:history="1">
        <w:r w:rsidR="00CB5543" w:rsidRPr="00796DC9">
          <w:rPr>
            <w:rStyle w:val="Collegamentoipertestuale"/>
            <w:rFonts w:ascii="Calibri" w:eastAsiaTheme="minorEastAsia" w:hAnsi="Calibri" w:cs="Calibri"/>
            <w:kern w:val="0"/>
            <w:lang w:eastAsia="it-IT"/>
            <w14:ligatures w14:val="none"/>
          </w:rPr>
          <w:t>https://www.istitutopasteuritalia.it/2024/10/lotteria/</w:t>
        </w:r>
      </w:hyperlink>
    </w:p>
    <w:p w14:paraId="47747E62" w14:textId="77777777" w:rsidR="00CB5543" w:rsidRPr="005667A7" w:rsidRDefault="00CB5543" w:rsidP="005667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48CBA3E4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11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-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MODALITÀ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DI RITIRO DEI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>PREMI</w:t>
      </w:r>
    </w:p>
    <w:p w14:paraId="475B3F6A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09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La consegna dei premi avverrà previo contatto con l’Istituto Pasteur Italia – Fondazione Cenci Bolognetti telefonicamente al n. 06 49255627 oppure tramite e-mail a </w:t>
      </w:r>
      <w:hyperlink r:id="rId15" w:history="1">
        <w:r w:rsidRPr="005667A7">
          <w:rPr>
            <w:rFonts w:ascii="Calibri" w:eastAsiaTheme="minorEastAsia" w:hAnsi="Calibri" w:cs="Calibri"/>
            <w:color w:val="0563C1" w:themeColor="hyperlink"/>
            <w:kern w:val="0"/>
            <w:u w:val="single"/>
            <w:lang w:eastAsia="it-IT"/>
            <w14:ligatures w14:val="none"/>
          </w:rPr>
          <w:t>info@istitutopasteuritalia.it.</w:t>
        </w:r>
      </w:hyperlink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 I premi dovranno essere richiesti e ritirati entro e non oltre 30 giorni dalla data dell’estrazione, previa esibizione del biglietto estratto in originale.</w:t>
      </w:r>
    </w:p>
    <w:p w14:paraId="129C9A54" w14:textId="73E655D8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3" w:lineRule="auto"/>
        <w:ind w:left="100" w:right="129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La spedizione dei premi, se richiesta, sarà a spese dei vincitori.</w:t>
      </w:r>
    </w:p>
    <w:p w14:paraId="1CD953A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586BA814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12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CONDIZIONI DI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PARTECIPAZIONE</w:t>
      </w:r>
    </w:p>
    <w:p w14:paraId="351BE2C1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rPr>
          <w:rFonts w:ascii="Calibri" w:eastAsiaTheme="minorEastAsia" w:hAnsi="Calibri" w:cs="Calibri"/>
          <w:spacing w:val="-5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La partecipazione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alla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lotteria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comporta,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per</w:t>
      </w:r>
      <w:r w:rsidRPr="005667A7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il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partecipante,</w:t>
      </w:r>
      <w:r w:rsidRPr="005667A7">
        <w:rPr>
          <w:rFonts w:ascii="Calibri" w:eastAsiaTheme="minorEastAsia" w:hAnsi="Calibri" w:cs="Calibri"/>
          <w:spacing w:val="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l’accettazione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incondizionata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spacing w:val="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totale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di</w:t>
      </w:r>
      <w:r w:rsidRPr="005667A7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tutte</w:t>
      </w:r>
      <w:r w:rsidRPr="005667A7">
        <w:rPr>
          <w:rFonts w:ascii="Calibri" w:eastAsiaTheme="minorEastAsia" w:hAnsi="Calibri" w:cs="Calibri"/>
          <w:spacing w:val="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5"/>
          <w:kern w:val="0"/>
          <w:lang w:eastAsia="it-IT"/>
          <w14:ligatures w14:val="none"/>
        </w:rPr>
        <w:t xml:space="preserve">le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disposizioni</w:t>
      </w:r>
      <w:r w:rsidRPr="005667A7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contenute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nel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presente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regolamento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senza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eccezione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>alcuna.</w:t>
      </w:r>
    </w:p>
    <w:p w14:paraId="09D6D7A4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121B53A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13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MODIFICHE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DEL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REGOLAMENTO</w:t>
      </w:r>
    </w:p>
    <w:p w14:paraId="3D659D97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1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Il Presidente dell’Istituto, nel quadro degli articoli 1989, 1990 e 1991 del Codice Civile Italiano, si riserva il diritto di modificare, in qualsiasi momento, il contenuto degli articoli del presente regolamento in toto o in parte, avendo cura che le modifiche apportate non ledano, anche minimamente, i diritti acquisiti dai partecipanti come citato nell’articolo 10 comma 4 del DPR 430 del 26/10/2001. Nel caso si rendesse necessaria la modifica del presente regolamento, i partecipanti saranno portati a conoscenza dei cambiamenti tramite avviso inserito sul sito Internet dell’Istituto.</w:t>
      </w:r>
    </w:p>
    <w:p w14:paraId="7E5B74DB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159EEEF2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0D417749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2389D5EE" w14:textId="77777777" w:rsid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27A918CA" w14:textId="77777777" w:rsidR="00F464AE" w:rsidRDefault="00F464AE" w:rsidP="005667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6F30E60B" w14:textId="77777777" w:rsidR="005667A7" w:rsidRPr="005667A7" w:rsidRDefault="005667A7" w:rsidP="00DC000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64"/>
        <w:outlineLvl w:val="0"/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 14 –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MEZZI USATI PER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LA PUBBLICIZZAZIONE</w:t>
      </w:r>
      <w:r w:rsidRPr="005667A7">
        <w:rPr>
          <w:rFonts w:ascii="Calibri" w:eastAsiaTheme="minorEastAsia" w:hAnsi="Calibri" w:cs="Calibri"/>
          <w:b/>
          <w:bCs/>
          <w:spacing w:val="-6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REGOLAMENTO DELLA PRESENTE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MANIFESTAZIONE A PREMI.</w:t>
      </w:r>
    </w:p>
    <w:p w14:paraId="41F62A3C" w14:textId="70BC0C51" w:rsidR="005667A7" w:rsidRPr="00CB5543" w:rsidRDefault="005667A7" w:rsidP="00CB554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0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Sito</w:t>
      </w:r>
      <w:r w:rsidRPr="005667A7">
        <w:rPr>
          <w:rFonts w:ascii="Calibri" w:eastAsiaTheme="minorEastAsia" w:hAnsi="Calibri" w:cs="Calibri"/>
          <w:spacing w:val="2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internet</w:t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bookmarkStart w:id="1" w:name="_Hlk180155186"/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fldChar w:fldCharType="begin"/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instrText xml:space="preserve"> HYPERLINK "</w:instrText>
      </w:r>
      <w:r w:rsidR="00CB5543" w:rsidRPr="00CB5543">
        <w:rPr>
          <w:rFonts w:ascii="Calibri" w:eastAsiaTheme="minorEastAsia" w:hAnsi="Calibri" w:cs="Calibri"/>
          <w:kern w:val="0"/>
          <w:lang w:eastAsia="it-IT"/>
          <w14:ligatures w14:val="none"/>
        </w:rPr>
        <w:instrText>https://www.istitutopasteuritalia.it/2024/10/lotteria</w:instrText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instrText xml:space="preserve">/" </w:instrText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fldChar w:fldCharType="separate"/>
      </w:r>
      <w:r w:rsidR="00CB5543" w:rsidRPr="00796DC9">
        <w:rPr>
          <w:rStyle w:val="Collegamentoipertestuale"/>
          <w:rFonts w:ascii="Calibri" w:eastAsiaTheme="minorEastAsia" w:hAnsi="Calibri" w:cs="Calibri"/>
          <w:kern w:val="0"/>
          <w:lang w:eastAsia="it-IT"/>
          <w14:ligatures w14:val="none"/>
        </w:rPr>
        <w:t>https://www.istitutopasteuritalia.it/2024/10/lotteria/</w:t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fldChar w:fldCharType="end"/>
      </w:r>
      <w:bookmarkEnd w:id="1"/>
      <w:r w:rsidRPr="005667A7">
        <w:rPr>
          <w:rFonts w:ascii="Calibri" w:eastAsiaTheme="minorEastAsia" w:hAnsi="Calibri" w:cs="Calibri"/>
          <w:color w:val="000000"/>
          <w:spacing w:val="2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>locandine,</w:t>
      </w:r>
      <w:r w:rsidRPr="005667A7">
        <w:rPr>
          <w:rFonts w:ascii="Calibri" w:eastAsiaTheme="minorEastAsia" w:hAnsi="Calibri" w:cs="Calibri"/>
          <w:color w:val="000000"/>
          <w:spacing w:val="2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>manifesti,</w:t>
      </w:r>
      <w:r w:rsidRPr="005667A7">
        <w:rPr>
          <w:rFonts w:ascii="Calibri" w:eastAsiaTheme="minorEastAsia" w:hAnsi="Calibri" w:cs="Calibri"/>
          <w:color w:val="000000"/>
          <w:spacing w:val="2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>comunicati</w:t>
      </w:r>
      <w:r w:rsidRPr="005667A7">
        <w:rPr>
          <w:rFonts w:ascii="Calibri" w:eastAsiaTheme="minorEastAsia" w:hAnsi="Calibri" w:cs="Calibri"/>
          <w:color w:val="000000"/>
          <w:spacing w:val="2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color w:val="000000"/>
          <w:spacing w:val="-2"/>
          <w:kern w:val="0"/>
          <w:lang w:eastAsia="it-IT"/>
          <w14:ligatures w14:val="none"/>
        </w:rPr>
        <w:t>stampa,</w:t>
      </w:r>
    </w:p>
    <w:p w14:paraId="1BBF0B8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social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network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altri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siti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riferimento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>dell’Istituto.</w:t>
      </w:r>
    </w:p>
    <w:p w14:paraId="0B2AEC34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</w:p>
    <w:p w14:paraId="08B4416A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063E2DAB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15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-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I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PREMI NON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RICHIESTI</w:t>
      </w:r>
    </w:p>
    <w:p w14:paraId="1A6AA867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premi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non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richiesti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saranno riutilizzati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a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discrezione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dell’Istituto Pasteur Italia.</w:t>
      </w:r>
    </w:p>
    <w:p w14:paraId="08CB4280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</w:p>
    <w:p w14:paraId="78C2DC1F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</w:p>
    <w:p w14:paraId="6683973B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16 –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ABBREVIAZIONE,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PROROGA,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SOSPENSIONE,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ANNULLAMENTO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DELLA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MANIFESTAZIONE</w:t>
      </w:r>
    </w:p>
    <w:p w14:paraId="614DA9F1" w14:textId="79316B3F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14" w:firstLine="50"/>
        <w:jc w:val="both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Il Presidente dell’Istituto si riserva il diritto per cause di forza maggiore che rendano impossibile il proseguimento dell’iniziativa stessa in modo conforme alle disposizioni del presente regolamento, ad abbreviare, prorogare,</w:t>
      </w:r>
      <w:r w:rsidRPr="005667A7">
        <w:rPr>
          <w:rFonts w:ascii="Calibri" w:eastAsiaTheme="minorEastAsia" w:hAnsi="Calibri" w:cs="Calibri"/>
          <w:spacing w:val="8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sospendere, annullare o spostare la data e il luogo dell’estrazione dei premi in qualsiasi momento: in tal caso ne darà comunicazione ai partecipanti in modo adeguato attraverso il sito internet: </w:t>
      </w:r>
    </w:p>
    <w:p w14:paraId="7B7D77E3" w14:textId="122E966F" w:rsidR="005667A7" w:rsidRDefault="00000000" w:rsidP="005667A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hyperlink r:id="rId16" w:history="1">
        <w:r w:rsidR="00CB5543" w:rsidRPr="00796DC9">
          <w:rPr>
            <w:rStyle w:val="Collegamentoipertestuale"/>
            <w:rFonts w:ascii="Calibri" w:eastAsiaTheme="minorEastAsia" w:hAnsi="Calibri" w:cs="Calibri"/>
            <w:kern w:val="0"/>
            <w:lang w:eastAsia="it-IT"/>
            <w14:ligatures w14:val="none"/>
          </w:rPr>
          <w:t>https://www.istitutopasteuritalia.it/2024/10/lotteria/</w:t>
        </w:r>
      </w:hyperlink>
    </w:p>
    <w:p w14:paraId="4D684479" w14:textId="77777777" w:rsidR="00CB5543" w:rsidRPr="005667A7" w:rsidRDefault="00CB5543" w:rsidP="005667A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176D2A8A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17 – NON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CONVERTIBILITÀ</w:t>
      </w:r>
    </w:p>
    <w:p w14:paraId="5205B956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3" w:lineRule="auto"/>
        <w:ind w:left="100" w:right="120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 premi messi in palio nel presente concorso a premi non saranno convertibili in denaro. Per quanto non indicato nel regolamento, la promotrice si rimette a quanto previsto dal D.P.R 430/2001.</w:t>
      </w:r>
    </w:p>
    <w:p w14:paraId="40A403D7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6F3422A6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18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TRATTAMENTO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DEI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DATI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PERSONALI</w:t>
      </w:r>
    </w:p>
    <w:p w14:paraId="3E222873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24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 partecipanti aderendo alla presente iniziativa, acconsentono al trattamento dei dati personali forniti all’Istituto Pasteur Italia – Fondazione Cenci Bolognetti in relazione alla partecipazione dell’iniziativa stessa, in ossequio all'art. 13 del Regolamento 2016/679 (GDPR), ai sensi dell'art. 13 del d.lgs. n. 196/2003 restando la facoltà di esercitare i diritti di cui all’art. 7 del predetto decreto.</w:t>
      </w:r>
    </w:p>
    <w:p w14:paraId="3F769E37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44A08709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19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RESPONSABILE</w:t>
      </w:r>
      <w:r w:rsidRPr="005667A7">
        <w:rPr>
          <w:rFonts w:ascii="Calibri" w:eastAsiaTheme="minorEastAsia" w:hAnsi="Calibri" w:cs="Calibri"/>
          <w:b/>
          <w:bCs/>
          <w:spacing w:val="-5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DELLA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>LOTTERIA</w:t>
      </w:r>
    </w:p>
    <w:p w14:paraId="5D69430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 w:right="116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Il Responsabile della presente iniziativa è individuato nella persona di Lynda Romani, nella qualità di Responsabile delle attività di raccolta fondi dell’Istituto Pasteur Italia – Fondazione Cenci Bolognetti.</w:t>
      </w:r>
    </w:p>
    <w:p w14:paraId="2A3E414F" w14:textId="77777777" w:rsid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63A506FF" w14:textId="77777777" w:rsidR="00DC0003" w:rsidRPr="005667A7" w:rsidRDefault="00DC0003" w:rsidP="005667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315C49A5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20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QUANTITÀ E</w:t>
      </w:r>
      <w:r w:rsidRPr="005667A7">
        <w:rPr>
          <w:rFonts w:ascii="Calibri" w:eastAsiaTheme="minorEastAsia" w:hAnsi="Calibri" w:cs="Calibri"/>
          <w:b/>
          <w:bCs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NATURA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DEI 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PREMI </w:t>
      </w:r>
    </w:p>
    <w:p w14:paraId="5F1DB3A6" w14:textId="77777777" w:rsidR="0059608C" w:rsidRDefault="0059608C" w:rsidP="005667A7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jc w:val="both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3625C376" w14:textId="1181CE56" w:rsidR="0059608C" w:rsidRPr="005667A7" w:rsidRDefault="005667A7" w:rsidP="0059608C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jc w:val="both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premi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in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palio</w:t>
      </w:r>
      <w:r w:rsidRPr="005667A7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saranno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</w:t>
      </w:r>
      <w:r w:rsidRPr="005667A7">
        <w:rPr>
          <w:rFonts w:ascii="Calibri" w:eastAsiaTheme="minorEastAsia" w:hAnsi="Calibri" w:cs="Calibri"/>
          <w:spacing w:val="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t>seguenti:</w:t>
      </w:r>
    </w:p>
    <w:p w14:paraId="6234CDE9" w14:textId="77777777" w:rsidR="005667A7" w:rsidRPr="005667A7" w:rsidRDefault="005667A7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1. VOUCHER per 1 pernottamento per 2 persone presso </w:t>
      </w:r>
      <w:hyperlink r:id="rId17" w:history="1">
        <w:r w:rsidRPr="005667A7">
          <w:rPr>
            <w:rFonts w:ascii="Calibri" w:eastAsiaTheme="minorEastAsia" w:hAnsi="Calibri" w:cs="Times New Roman"/>
            <w:color w:val="000000"/>
            <w:kern w:val="0"/>
            <w:u w:val="single"/>
            <w:lang w:eastAsia="it-IT"/>
            <w14:ligatures w14:val="none"/>
          </w:rPr>
          <w:t>www.casalebellavista.com</w:t>
        </w:r>
      </w:hyperlink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</w:p>
    <w:p w14:paraId="0D5BFF75" w14:textId="601D9585" w:rsidR="007D1193" w:rsidRDefault="0023445F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2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. </w:t>
      </w:r>
      <w:r w:rsidR="007D1193" w:rsidRPr="0009522B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POLAROID </w:t>
      </w:r>
      <w:r w:rsidR="007D1193" w:rsidRPr="0009522B">
        <w:rPr>
          <w:rFonts w:ascii="Calibri" w:eastAsiaTheme="minorEastAsia" w:hAnsi="Calibri" w:cs="Times New Roman"/>
          <w:kern w:val="0"/>
          <w:lang w:eastAsia="it-IT"/>
          <w14:ligatures w14:val="none"/>
        </w:rPr>
        <w:t xml:space="preserve"> NOW GEN2 BLACK con carica</w:t>
      </w:r>
      <w:r w:rsidR="007D1193">
        <w:rPr>
          <w:rFonts w:ascii="Calibri" w:eastAsiaTheme="minorEastAsia" w:hAnsi="Calibri" w:cs="Times New Roman"/>
          <w:kern w:val="0"/>
          <w:lang w:eastAsia="it-IT"/>
          <w14:ligatures w14:val="none"/>
        </w:rPr>
        <w:t>tore</w:t>
      </w:r>
      <w:r w:rsidR="00F26E5B">
        <w:rPr>
          <w:rFonts w:ascii="Calibri" w:eastAsiaTheme="minorEastAsia" w:hAnsi="Calibri" w:cs="Times New Roman"/>
          <w:kern w:val="0"/>
          <w:lang w:eastAsia="it-IT"/>
          <w14:ligatures w14:val="none"/>
        </w:rPr>
        <w:t>.</w:t>
      </w:r>
      <w:r w:rsidR="007D1193"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</w:p>
    <w:p w14:paraId="1D76632D" w14:textId="69FDFC69" w:rsidR="005667A7" w:rsidRPr="0009522B" w:rsidRDefault="005667A7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09522B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3. 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Due biglietti </w:t>
      </w:r>
      <w:r w:rsidR="009A0B42">
        <w:rPr>
          <w:rFonts w:ascii="Calibri" w:eastAsiaTheme="minorEastAsia" w:hAnsi="Calibri" w:cs="Calibri"/>
          <w:kern w:val="0"/>
          <w:lang w:eastAsia="it-IT"/>
          <w14:ligatures w14:val="none"/>
        </w:rPr>
        <w:t>Teatro Olimpico -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spettacolo MOMIX </w:t>
      </w:r>
      <w:r w:rsidR="009A0B42">
        <w:rPr>
          <w:rFonts w:ascii="Calibri" w:eastAsiaTheme="minorEastAsia" w:hAnsi="Calibri" w:cs="Calibri"/>
          <w:kern w:val="0"/>
          <w:lang w:eastAsia="it-IT"/>
          <w14:ligatures w14:val="none"/>
        </w:rPr>
        <w:t>3 aprile 2025</w:t>
      </w:r>
      <w:r w:rsidR="00F26E5B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  <w:r w:rsidR="009A0B42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</w:p>
    <w:p w14:paraId="62DB5B69" w14:textId="480A116A" w:rsidR="00DC0003" w:rsidRPr="00F622A1" w:rsidRDefault="00F622A1" w:rsidP="00DC0003">
      <w:pPr>
        <w:pStyle w:val="Paragrafoelenco"/>
        <w:numPr>
          <w:ilvl w:val="0"/>
          <w:numId w:val="1"/>
        </w:numPr>
        <w:spacing w:after="0"/>
        <w:ind w:left="714" w:hanging="357"/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4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  <w:r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r>
        <w:t xml:space="preserve">CESTO PRODOTTI TIPICI  </w:t>
      </w:r>
      <w:r w:rsidR="00F06D76">
        <w:t>“Azienda Agricola Lucia Iannotta”</w:t>
      </w:r>
      <w:r w:rsidR="00CB5543">
        <w:t xml:space="preserve"> </w:t>
      </w:r>
      <w:r w:rsidR="00DC0003">
        <w:t xml:space="preserve">  </w:t>
      </w:r>
      <w:hyperlink r:id="rId18" w:history="1">
        <w:r w:rsidR="00DC0003" w:rsidRPr="00B47FB8">
          <w:rPr>
            <w:rStyle w:val="Collegamentoipertestuale"/>
          </w:rPr>
          <w:t>www.luciaiann</w:t>
        </w:r>
        <w:r w:rsidR="00DC0003" w:rsidRPr="00B47FB8">
          <w:rPr>
            <w:rStyle w:val="Collegamentoipertestuale"/>
          </w:rPr>
          <w:t>o</w:t>
        </w:r>
        <w:r w:rsidR="00DC0003" w:rsidRPr="00B47FB8">
          <w:rPr>
            <w:rStyle w:val="Collegamentoipertestuale"/>
          </w:rPr>
          <w:t>tta.com</w:t>
        </w:r>
      </w:hyperlink>
    </w:p>
    <w:p w14:paraId="3467C875" w14:textId="74DB732D" w:rsidR="00F622A1" w:rsidRPr="005667A7" w:rsidRDefault="00F622A1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Times New Roman"/>
          <w:kern w:val="0"/>
          <w:lang w:eastAsia="it-IT"/>
          <w14:ligatures w14:val="none"/>
        </w:rPr>
        <w:t xml:space="preserve">5. </w:t>
      </w:r>
      <w:proofErr w:type="spellStart"/>
      <w:r>
        <w:rPr>
          <w:rFonts w:ascii="Calibri" w:eastAsiaTheme="minorEastAsia" w:hAnsi="Calibri" w:cs="Times New Roman"/>
          <w:kern w:val="0"/>
          <w:lang w:eastAsia="it-IT"/>
          <w14:ligatures w14:val="none"/>
        </w:rPr>
        <w:t>eREADER</w:t>
      </w:r>
      <w:proofErr w:type="spellEnd"/>
      <w:r>
        <w:rPr>
          <w:rFonts w:ascii="Calibri" w:eastAsiaTheme="minorEastAsia" w:hAnsi="Calibri" w:cs="Times New Roman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Calibri" w:eastAsiaTheme="minorEastAsia" w:hAnsi="Calibri" w:cs="Times New Roman"/>
          <w:kern w:val="0"/>
          <w:lang w:eastAsia="it-IT"/>
          <w14:ligatures w14:val="none"/>
        </w:rPr>
        <w:t>Kobo</w:t>
      </w:r>
      <w:proofErr w:type="spellEnd"/>
      <w:r>
        <w:rPr>
          <w:rFonts w:ascii="Calibri" w:eastAsiaTheme="minorEastAsia" w:hAnsi="Calibri" w:cs="Times New Roman"/>
          <w:kern w:val="0"/>
          <w:lang w:eastAsia="it-IT"/>
          <w14:ligatures w14:val="none"/>
        </w:rPr>
        <w:t xml:space="preserve"> Clara  BW</w:t>
      </w:r>
      <w:r w:rsidR="00F26E5B">
        <w:rPr>
          <w:rFonts w:ascii="Calibri" w:eastAsiaTheme="minorEastAsia" w:hAnsi="Calibri" w:cs="Times New Roman"/>
          <w:kern w:val="0"/>
          <w:lang w:eastAsia="it-IT"/>
          <w14:ligatures w14:val="none"/>
        </w:rPr>
        <w:t>.</w:t>
      </w:r>
    </w:p>
    <w:p w14:paraId="61C77EA0" w14:textId="756AF707" w:rsidR="005667A7" w:rsidRDefault="00F622A1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6</w:t>
      </w:r>
      <w:r w:rsidR="005667A7"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. INVAERSO RING della designer Maria Clelia Scuteri  </w:t>
      </w:r>
      <w:hyperlink r:id="rId19" w:history="1">
        <w:r w:rsidR="005667A7" w:rsidRPr="005667A7">
          <w:rPr>
            <w:rFonts w:ascii="Calibri" w:eastAsiaTheme="minorEastAsia" w:hAnsi="Calibri" w:cs="Times New Roman"/>
            <w:color w:val="000000"/>
            <w:kern w:val="0"/>
            <w:u w:val="single"/>
            <w:lang w:eastAsia="it-IT"/>
            <w14:ligatures w14:val="none"/>
          </w:rPr>
          <w:t>www.invaerso.com</w:t>
        </w:r>
      </w:hyperlink>
      <w:r w:rsidR="005667A7"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</w:p>
    <w:p w14:paraId="767FA646" w14:textId="21DE8D7F" w:rsidR="00F622A1" w:rsidRDefault="00F622A1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7. ESTRATTORE MOULINEX</w:t>
      </w:r>
      <w:r w:rsidR="00F26E5B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</w:p>
    <w:p w14:paraId="2D32526F" w14:textId="76D98F08" w:rsidR="007D1193" w:rsidRPr="009A0B42" w:rsidRDefault="007D1193" w:rsidP="009A0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8. GIFT CARD del valore di 100 euro “Rinfresco a Domicilio”</w:t>
      </w:r>
      <w:r w:rsidRPr="005667A7">
        <w:rPr>
          <w:rFonts w:ascii="Calibri" w:eastAsiaTheme="minorEastAsia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– Roma </w:t>
      </w:r>
      <w:hyperlink r:id="rId20" w:history="1">
        <w:r w:rsidRPr="005667A7">
          <w:rPr>
            <w:rFonts w:ascii="Calibri" w:eastAsiaTheme="minorEastAsia" w:hAnsi="Calibri" w:cs="Times New Roman"/>
            <w:color w:val="000000"/>
            <w:kern w:val="0"/>
            <w:u w:val="single"/>
            <w:lang w:eastAsia="it-IT"/>
            <w14:ligatures w14:val="none"/>
          </w:rPr>
          <w:t>www.rinfrescoadomicilio.it</w:t>
        </w:r>
      </w:hyperlink>
    </w:p>
    <w:p w14:paraId="620B99A2" w14:textId="40D977C5" w:rsidR="00CB5543" w:rsidRPr="00CB5543" w:rsidRDefault="007D1193" w:rsidP="00CB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CB5543">
        <w:rPr>
          <w:rFonts w:ascii="Calibri" w:eastAsiaTheme="minorEastAsia" w:hAnsi="Calibri" w:cs="Calibri"/>
          <w:kern w:val="0"/>
          <w:lang w:eastAsia="it-IT"/>
          <w14:ligatures w14:val="none"/>
        </w:rPr>
        <w:t>9</w:t>
      </w:r>
      <w:r w:rsidR="00F622A1" w:rsidRPr="00CB5543">
        <w:rPr>
          <w:rFonts w:ascii="Calibri" w:eastAsiaTheme="minorEastAsia" w:hAnsi="Calibri" w:cs="Calibri"/>
          <w:color w:val="8496B0"/>
          <w:kern w:val="0"/>
          <w:lang w:eastAsia="it-IT"/>
          <w14:ligatures w14:val="none"/>
        </w:rPr>
        <w:t xml:space="preserve">. </w:t>
      </w:r>
      <w:r w:rsidR="00F622A1" w:rsidRPr="00CB554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r w:rsidR="00F622A1">
        <w:t xml:space="preserve">CONFEZIONE DI PRALINE ARTIGIANALI </w:t>
      </w:r>
      <w:r w:rsidR="00F06D76">
        <w:t>“</w:t>
      </w:r>
      <w:r w:rsidR="00F622A1">
        <w:t>Adelia di Fant</w:t>
      </w:r>
      <w:r w:rsidR="00F06D76">
        <w:t>”</w:t>
      </w:r>
      <w:r w:rsidR="00CB5543">
        <w:t xml:space="preserve"> </w:t>
      </w:r>
      <w:hyperlink r:id="rId21" w:history="1">
        <w:r w:rsidR="00CB5543" w:rsidRPr="00796DC9">
          <w:rPr>
            <w:rStyle w:val="Collegamentoipertestuale"/>
          </w:rPr>
          <w:t>https://adeliadifant.it/</w:t>
        </w:r>
      </w:hyperlink>
    </w:p>
    <w:p w14:paraId="353DC8F0" w14:textId="448239DD" w:rsidR="007D1193" w:rsidRPr="009A0B42" w:rsidRDefault="007D1193" w:rsidP="009A0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10</w:t>
      </w:r>
      <w:r w:rsidR="00F622A1">
        <w:rPr>
          <w:rFonts w:ascii="Calibri" w:eastAsiaTheme="minorEastAsia" w:hAnsi="Calibri" w:cs="Calibri"/>
          <w:kern w:val="0"/>
          <w:lang w:eastAsia="it-IT"/>
          <w14:ligatures w14:val="none"/>
        </w:rPr>
        <w:t>. S</w:t>
      </w:r>
      <w:r w:rsidR="0009522B">
        <w:rPr>
          <w:rFonts w:ascii="Calibri" w:eastAsiaTheme="minorEastAsia" w:hAnsi="Calibri" w:cs="Calibri"/>
          <w:kern w:val="0"/>
          <w:lang w:eastAsia="it-IT"/>
          <w14:ligatures w14:val="none"/>
        </w:rPr>
        <w:t>MARTWATCH</w:t>
      </w:r>
      <w:r w:rsidR="00F622A1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proofErr w:type="spellStart"/>
      <w:r w:rsidR="00F622A1">
        <w:rPr>
          <w:rFonts w:ascii="Calibri" w:eastAsiaTheme="minorEastAsia" w:hAnsi="Calibri" w:cs="Calibri"/>
          <w:kern w:val="0"/>
          <w:lang w:eastAsia="it-IT"/>
          <w14:ligatures w14:val="none"/>
        </w:rPr>
        <w:t>Amazfit</w:t>
      </w:r>
      <w:proofErr w:type="spellEnd"/>
      <w:r w:rsidR="00F622A1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GTS 3</w:t>
      </w:r>
      <w:r w:rsidR="00F26E5B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</w:p>
    <w:p w14:paraId="2857998C" w14:textId="6C172226" w:rsidR="00DC0003" w:rsidRPr="00DC0003" w:rsidRDefault="007A7D8C" w:rsidP="00DC0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lastRenderedPageBreak/>
        <w:t>1</w:t>
      </w:r>
      <w:r w:rsidR="007D1193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>1</w:t>
      </w:r>
      <w:r w:rsidRPr="005667A7">
        <w:rPr>
          <w:rFonts w:ascii="Calibri" w:eastAsiaTheme="minorEastAsia" w:hAnsi="Calibri" w:cs="Calibri"/>
          <w:color w:val="000000"/>
          <w:kern w:val="0"/>
          <w:lang w:eastAsia="it-IT"/>
          <w14:ligatures w14:val="none"/>
        </w:rPr>
        <w:t xml:space="preserve">. LEZIONE DI YOGA per 2 persone CATI YOGA </w:t>
      </w:r>
      <w:hyperlink r:id="rId22" w:history="1">
        <w:r w:rsidRPr="005667A7">
          <w:rPr>
            <w:rFonts w:ascii="Calibri" w:eastAsiaTheme="minorEastAsia" w:hAnsi="Calibri" w:cs="Times New Roman"/>
            <w:color w:val="000000"/>
            <w:kern w:val="0"/>
            <w:u w:val="single"/>
            <w:lang w:eastAsia="it-IT"/>
            <w14:ligatures w14:val="none"/>
          </w:rPr>
          <w:t>www.catiyoga.it</w:t>
        </w:r>
      </w:hyperlink>
      <w:r w:rsidRPr="00DC0003">
        <w:rPr>
          <w:rFonts w:ascii="Calibri" w:eastAsiaTheme="minorEastAsia" w:hAnsi="Calibri" w:cs="Calibri"/>
          <w:color w:val="FF0000"/>
          <w:kern w:val="0"/>
          <w:lang w:eastAsia="it-IT"/>
          <w14:ligatures w14:val="none"/>
        </w:rPr>
        <w:t xml:space="preserve"> </w:t>
      </w:r>
    </w:p>
    <w:p w14:paraId="129F4ABB" w14:textId="61BC061D" w:rsidR="005667A7" w:rsidRPr="00CB5543" w:rsidRDefault="00F622A1" w:rsidP="00CB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>2</w:t>
      </w:r>
      <w:r w:rsidR="005667A7"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  <w:r w:rsidR="001B71AD">
        <w:t xml:space="preserve"> KIT DEGUSTAZIONE MIELE (</w:t>
      </w:r>
      <w:r>
        <w:t>con istruzioni per procedere ad analisi sensoriale in autonomia</w:t>
      </w:r>
      <w:r w:rsidR="001B71AD">
        <w:t>)</w:t>
      </w:r>
      <w:r w:rsidR="00CB5543">
        <w:t xml:space="preserve"> </w:t>
      </w:r>
      <w:hyperlink r:id="rId23" w:history="1">
        <w:r w:rsidR="00CB5543" w:rsidRPr="00796DC9">
          <w:rPr>
            <w:rStyle w:val="Collegamentoipertestuale"/>
          </w:rPr>
          <w:t>www.ilmielebuono.it</w:t>
        </w:r>
      </w:hyperlink>
      <w:r w:rsidR="001B71AD">
        <w:t xml:space="preserve">  </w:t>
      </w:r>
    </w:p>
    <w:p w14:paraId="422CC8C2" w14:textId="205F6EAD" w:rsidR="00F06D76" w:rsidRPr="001B71AD" w:rsidRDefault="00F06D76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t>1</w:t>
      </w:r>
      <w:r w:rsidR="007D1193">
        <w:t>3</w:t>
      </w:r>
      <w:r>
        <w:t xml:space="preserve">. TEIERA IN VETRO CON INFUSORE </w:t>
      </w:r>
      <w:proofErr w:type="spellStart"/>
      <w:r>
        <w:t>Teabloom</w:t>
      </w:r>
      <w:proofErr w:type="spellEnd"/>
    </w:p>
    <w:p w14:paraId="4A3251CC" w14:textId="5EAACF4A" w:rsidR="00CB5543" w:rsidRPr="00DC0003" w:rsidRDefault="007D1193" w:rsidP="00DC0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t>14</w:t>
      </w:r>
      <w:r w:rsidR="001B71AD">
        <w:t xml:space="preserve">. PACCO SOSTENIBILITA’ (Miele, semi per fiori e </w:t>
      </w:r>
      <w:proofErr w:type="spellStart"/>
      <w:r w:rsidR="001B71AD">
        <w:t>beeopak</w:t>
      </w:r>
      <w:proofErr w:type="spellEnd"/>
      <w:r w:rsidR="001B71AD">
        <w:t>)</w:t>
      </w:r>
      <w:r w:rsidR="00CB5543" w:rsidRPr="00CB5543">
        <w:t xml:space="preserve"> </w:t>
      </w:r>
      <w:hyperlink r:id="rId24" w:history="1">
        <w:r w:rsidR="00CB5543" w:rsidRPr="00796DC9">
          <w:rPr>
            <w:rStyle w:val="Collegamentoipertestuale"/>
          </w:rPr>
          <w:t>www.ilmielebuono.it</w:t>
        </w:r>
      </w:hyperlink>
    </w:p>
    <w:p w14:paraId="1300B4B4" w14:textId="2565FE06" w:rsidR="00F06D76" w:rsidRPr="00F622A1" w:rsidRDefault="00F06D76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t>1</w:t>
      </w:r>
      <w:r w:rsidR="007D1193">
        <w:t>5</w:t>
      </w:r>
      <w:r>
        <w:t>. SCALDA MANI PORTATILE RICARICABILE</w:t>
      </w:r>
    </w:p>
    <w:p w14:paraId="2D993D55" w14:textId="62137AEB" w:rsidR="00DC0003" w:rsidRPr="00DC0003" w:rsidRDefault="00F622A1" w:rsidP="00DC0003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>6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. </w:t>
      </w:r>
      <w:r w:rsidR="00DC000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3 volumi: </w:t>
      </w:r>
      <w:r w:rsidR="00F464AE" w:rsidRPr="00DC0003">
        <w:rPr>
          <w:rFonts w:eastAsia="Times New Roman"/>
          <w:i/>
          <w:iCs/>
        </w:rPr>
        <w:t>Nella testa di un gatto</w:t>
      </w:r>
      <w:r w:rsidR="00F464AE">
        <w:rPr>
          <w:rFonts w:eastAsia="Times New Roman"/>
        </w:rPr>
        <w:t xml:space="preserve"> – Jessica Serra;</w:t>
      </w:r>
      <w:r w:rsidR="00F464AE" w:rsidRPr="00F464AE">
        <w:rPr>
          <w:rFonts w:eastAsia="Times New Roman"/>
        </w:rPr>
        <w:t xml:space="preserve"> </w:t>
      </w:r>
      <w:r w:rsidR="00F464AE" w:rsidRPr="00DC0003">
        <w:rPr>
          <w:rFonts w:eastAsia="Times New Roman"/>
          <w:i/>
          <w:iCs/>
        </w:rPr>
        <w:t xml:space="preserve">Giardini </w:t>
      </w:r>
      <w:r w:rsidR="00F464AE">
        <w:rPr>
          <w:rFonts w:eastAsia="Times New Roman"/>
        </w:rPr>
        <w:t xml:space="preserve">– Mariella Zoppi; </w:t>
      </w:r>
      <w:proofErr w:type="spellStart"/>
      <w:r w:rsidR="00F464AE" w:rsidRPr="00DC0003">
        <w:rPr>
          <w:rFonts w:eastAsia="Times New Roman"/>
          <w:i/>
          <w:iCs/>
        </w:rPr>
        <w:t>Banksy</w:t>
      </w:r>
      <w:proofErr w:type="spellEnd"/>
      <w:r w:rsidR="00F464AE" w:rsidRPr="00DC0003">
        <w:rPr>
          <w:rFonts w:eastAsia="Times New Roman"/>
          <w:i/>
          <w:iCs/>
        </w:rPr>
        <w:t>!</w:t>
      </w:r>
      <w:r w:rsidR="00F464AE">
        <w:rPr>
          <w:rFonts w:eastAsia="Times New Roman"/>
        </w:rPr>
        <w:t xml:space="preserve"> - Carol </w:t>
      </w:r>
      <w:proofErr w:type="spellStart"/>
      <w:r w:rsidR="00F464AE">
        <w:rPr>
          <w:rFonts w:eastAsia="Times New Roman"/>
        </w:rPr>
        <w:t>Diehl</w:t>
      </w:r>
      <w:proofErr w:type="spellEnd"/>
      <w:r w:rsidR="00F464AE">
        <w:rPr>
          <w:rFonts w:eastAsia="Times New Roman"/>
        </w:rPr>
        <w:t xml:space="preserve">; </w:t>
      </w:r>
      <w:r w:rsidR="00CB5543" w:rsidRPr="00CB5543">
        <w:rPr>
          <w:rFonts w:eastAsia="Times New Roman"/>
        </w:rPr>
        <w:t>www.carocci.it</w:t>
      </w:r>
    </w:p>
    <w:p w14:paraId="58B8E664" w14:textId="293455EC" w:rsidR="00F622A1" w:rsidRPr="001B71AD" w:rsidRDefault="00F622A1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1B71AD"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>7</w:t>
      </w:r>
      <w:r w:rsidRPr="001B71AD">
        <w:rPr>
          <w:rFonts w:ascii="Calibri" w:eastAsiaTheme="minorEastAsia" w:hAnsi="Calibri" w:cs="Calibri"/>
          <w:color w:val="8496B0"/>
          <w:kern w:val="0"/>
          <w:lang w:eastAsia="it-IT"/>
          <w14:ligatures w14:val="none"/>
        </w:rPr>
        <w:t xml:space="preserve">. </w:t>
      </w:r>
      <w:r w:rsidRPr="001B71AD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GIFT BOX  </w:t>
      </w:r>
      <w:r w:rsidR="00F06D76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4 candele profumate </w:t>
      </w:r>
      <w:proofErr w:type="spellStart"/>
      <w:r w:rsidR="00F06D76">
        <w:rPr>
          <w:rFonts w:ascii="Calibri" w:eastAsiaTheme="minorEastAsia" w:hAnsi="Calibri" w:cs="Calibri"/>
          <w:kern w:val="0"/>
          <w:lang w:eastAsia="it-IT"/>
          <w14:ligatures w14:val="none"/>
        </w:rPr>
        <w:t>Emozionaria</w:t>
      </w:r>
      <w:proofErr w:type="spellEnd"/>
    </w:p>
    <w:p w14:paraId="79731314" w14:textId="2EED4930" w:rsidR="00F622A1" w:rsidRDefault="00F622A1" w:rsidP="00F6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>8</w:t>
      </w:r>
      <w:r>
        <w:rPr>
          <w:rFonts w:ascii="Calibri" w:eastAsiaTheme="minorEastAsia" w:hAnsi="Calibri" w:cs="Calibri"/>
          <w:kern w:val="0"/>
          <w:lang w:eastAsia="it-IT"/>
          <w14:ligatures w14:val="none"/>
        </w:rPr>
        <w:t>. STIRATRICE VERTICALE PHILIPS Serie 3000</w:t>
      </w:r>
      <w:r w:rsidR="00F26E5B"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</w:p>
    <w:p w14:paraId="420A0029" w14:textId="3AFCC5E1" w:rsidR="00DC0003" w:rsidRPr="00DC0003" w:rsidRDefault="0009522B" w:rsidP="00DC0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1</w:t>
      </w:r>
      <w:r w:rsidR="007D1193">
        <w:rPr>
          <w:rFonts w:ascii="Calibri" w:eastAsiaTheme="minorEastAsia" w:hAnsi="Calibri" w:cs="Calibri"/>
          <w:kern w:val="0"/>
          <w:lang w:eastAsia="it-IT"/>
          <w14:ligatures w14:val="none"/>
        </w:rPr>
        <w:t>9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. FASCIA per capelli di Elisa Cuore Cucina e Chiacchiere</w:t>
      </w:r>
      <w:r w:rsidR="00CB554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r w:rsidR="00DC0003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</w:t>
      </w:r>
      <w:r w:rsidR="00CB5543" w:rsidRPr="00CB5543">
        <w:rPr>
          <w:rFonts w:ascii="Calibri" w:eastAsiaTheme="minorEastAsia" w:hAnsi="Calibri" w:cs="Calibri"/>
          <w:kern w:val="0"/>
          <w:lang w:eastAsia="it-IT"/>
          <w14:ligatures w14:val="none"/>
        </w:rPr>
        <w:t>www.elisacuorecucinaechiacchiere.it</w:t>
      </w:r>
    </w:p>
    <w:p w14:paraId="242B4BE7" w14:textId="58A7A3C1" w:rsidR="00F622A1" w:rsidRPr="00F464AE" w:rsidRDefault="007D1193" w:rsidP="00F464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20</w:t>
      </w:r>
      <w:r w:rsidR="00F06D76">
        <w:rPr>
          <w:rFonts w:ascii="Calibri" w:eastAsiaTheme="minorEastAsia" w:hAnsi="Calibri" w:cs="Calibri"/>
          <w:kern w:val="0"/>
          <w:lang w:eastAsia="it-IT"/>
          <w14:ligatures w14:val="none"/>
        </w:rPr>
        <w:t>. HIDDEN GAMES LUOGO DEL REATO – Gioco realistico della scena del crimine.</w:t>
      </w:r>
      <w:r w:rsidR="007A7D8C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 Gioco da tavolo.</w:t>
      </w:r>
    </w:p>
    <w:p w14:paraId="4DF9210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</w:p>
    <w:p w14:paraId="6975C85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</w:pPr>
    </w:p>
    <w:p w14:paraId="66946D0D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ART.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21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–</w:t>
      </w:r>
      <w:r w:rsidRPr="005667A7">
        <w:rPr>
          <w:rFonts w:ascii="Calibri" w:eastAsiaTheme="minorEastAsia" w:hAnsi="Calibri" w:cs="Calibri"/>
          <w:b/>
          <w:bCs/>
          <w:spacing w:val="-1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>LUOGO ESPOSIZIONE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b/>
          <w:bCs/>
          <w:kern w:val="0"/>
          <w:lang w:eastAsia="it-IT"/>
          <w14:ligatures w14:val="none"/>
        </w:rPr>
        <w:t xml:space="preserve">DEI </w:t>
      </w:r>
      <w:r w:rsidRPr="005667A7">
        <w:rPr>
          <w:rFonts w:ascii="Calibri" w:eastAsiaTheme="minorEastAsia" w:hAnsi="Calibri" w:cs="Calibri"/>
          <w:b/>
          <w:bCs/>
          <w:spacing w:val="-4"/>
          <w:kern w:val="0"/>
          <w:lang w:eastAsia="it-IT"/>
          <w14:ligatures w14:val="none"/>
        </w:rPr>
        <w:t xml:space="preserve">PREMI </w:t>
      </w:r>
    </w:p>
    <w:p w14:paraId="672880AF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17DDA82C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60"/>
        <w:outlineLvl w:val="0"/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</w:pP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I</w:t>
      </w:r>
      <w:r w:rsidRPr="005667A7">
        <w:rPr>
          <w:rFonts w:ascii="Calibri" w:eastAsiaTheme="minorEastAsia" w:hAnsi="Calibri" w:cs="Calibri"/>
          <w:spacing w:val="68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premi</w:t>
      </w:r>
      <w:r w:rsidRPr="005667A7">
        <w:rPr>
          <w:rFonts w:ascii="Calibri" w:eastAsiaTheme="minorEastAsia" w:hAnsi="Calibri" w:cs="Calibri"/>
          <w:spacing w:val="63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saranno</w:t>
      </w:r>
      <w:r w:rsidRPr="005667A7">
        <w:rPr>
          <w:rFonts w:ascii="Calibri" w:eastAsiaTheme="minorEastAsia" w:hAnsi="Calibri" w:cs="Calibri"/>
          <w:spacing w:val="69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esposti</w:t>
      </w:r>
      <w:r w:rsidRPr="005667A7">
        <w:rPr>
          <w:rFonts w:ascii="Calibri" w:eastAsiaTheme="minorEastAsia" w:hAnsi="Calibri" w:cs="Calibri"/>
          <w:spacing w:val="63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presso</w:t>
      </w:r>
      <w:r w:rsidRPr="005667A7">
        <w:rPr>
          <w:rFonts w:ascii="Calibri" w:eastAsiaTheme="minorEastAsia" w:hAnsi="Calibri" w:cs="Calibri"/>
          <w:spacing w:val="63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la</w:t>
      </w:r>
      <w:r w:rsidRPr="005667A7">
        <w:rPr>
          <w:rFonts w:ascii="Calibri" w:eastAsiaTheme="minorEastAsia" w:hAnsi="Calibri" w:cs="Calibri"/>
          <w:spacing w:val="69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sede</w:t>
      </w:r>
      <w:r w:rsidRPr="005667A7">
        <w:rPr>
          <w:rFonts w:ascii="Calibri" w:eastAsiaTheme="minorEastAsia" w:hAnsi="Calibri" w:cs="Calibri"/>
          <w:spacing w:val="76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dell’ ISTITUTO PASTEUR ITALIA – Fondazione Cenci Bolognetti, viale Regina Elena 291 - 00169 Roma</w:t>
      </w:r>
      <w:r w:rsidRPr="005667A7">
        <w:rPr>
          <w:rFonts w:ascii="Calibri" w:eastAsiaTheme="minorEastAsia" w:hAnsi="Calibri" w:cs="Calibri"/>
          <w:spacing w:val="66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e</w:t>
      </w:r>
      <w:r w:rsidRPr="005667A7">
        <w:rPr>
          <w:rFonts w:ascii="Calibri" w:eastAsiaTheme="minorEastAsia" w:hAnsi="Calibri" w:cs="Calibri"/>
          <w:spacing w:val="67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l’elenco</w:t>
      </w:r>
      <w:r w:rsidRPr="005667A7">
        <w:rPr>
          <w:rFonts w:ascii="Calibri" w:eastAsiaTheme="minorEastAsia" w:hAnsi="Calibri" w:cs="Calibri"/>
          <w:spacing w:val="68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sarà</w:t>
      </w:r>
      <w:r w:rsidRPr="005667A7">
        <w:rPr>
          <w:rFonts w:ascii="Calibri" w:eastAsiaTheme="minorEastAsia" w:hAnsi="Calibri" w:cs="Calibri"/>
          <w:spacing w:val="63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visionabile</w:t>
      </w:r>
      <w:r w:rsidRPr="005667A7">
        <w:rPr>
          <w:rFonts w:ascii="Calibri" w:eastAsiaTheme="minorEastAsia" w:hAnsi="Calibri" w:cs="Calibri"/>
          <w:spacing w:val="62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kern w:val="0"/>
          <w:lang w:eastAsia="it-IT"/>
          <w14:ligatures w14:val="none"/>
        </w:rPr>
        <w:t>sul</w:t>
      </w:r>
      <w:r w:rsidRPr="005667A7">
        <w:rPr>
          <w:rFonts w:ascii="Calibri" w:eastAsiaTheme="minorEastAsia" w:hAnsi="Calibri" w:cs="Calibri"/>
          <w:spacing w:val="63"/>
          <w:w w:val="150"/>
          <w:kern w:val="0"/>
          <w:lang w:eastAsia="it-IT"/>
          <w14:ligatures w14:val="none"/>
        </w:rPr>
        <w:t xml:space="preserve"> </w:t>
      </w:r>
      <w:r w:rsidRPr="005667A7">
        <w:rPr>
          <w:rFonts w:ascii="Calibri" w:eastAsiaTheme="minorEastAsia" w:hAnsi="Calibri" w:cs="Calibri"/>
          <w:spacing w:val="-4"/>
          <w:kern w:val="0"/>
          <w:lang w:eastAsia="it-IT"/>
          <w14:ligatures w14:val="none"/>
        </w:rPr>
        <w:t>sito</w:t>
      </w:r>
    </w:p>
    <w:p w14:paraId="2D89575C" w14:textId="0A80A06D" w:rsidR="005667A7" w:rsidRPr="005667A7" w:rsidRDefault="00527A46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460"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color w:val="0000FF"/>
          <w:kern w:val="0"/>
          <w:u w:val="single"/>
          <w:lang w:eastAsia="it-IT"/>
          <w14:ligatures w14:val="none"/>
        </w:rPr>
        <w:t xml:space="preserve"> </w:t>
      </w:r>
      <w:hyperlink r:id="rId25" w:history="1">
        <w:r w:rsidRPr="00796DC9">
          <w:rPr>
            <w:rStyle w:val="Collegamentoipertestuale"/>
            <w:rFonts w:ascii="Calibri" w:eastAsiaTheme="minorEastAsia" w:hAnsi="Calibri" w:cs="Calibri"/>
            <w:kern w:val="0"/>
            <w:lang w:eastAsia="it-IT"/>
            <w14:ligatures w14:val="none"/>
          </w:rPr>
          <w:t>https://www.istitutopasteuritalia.it/2024/10/lotteria/</w:t>
        </w:r>
      </w:hyperlink>
      <w:hyperlink r:id="rId26" w:history="1"/>
      <w:r w:rsidR="005667A7" w:rsidRPr="005667A7"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  <w:t xml:space="preserve"> </w:t>
      </w:r>
    </w:p>
    <w:p w14:paraId="08E920D1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729CB4D6" w14:textId="77777777" w:rsidR="005667A7" w:rsidRPr="005667A7" w:rsidRDefault="005667A7" w:rsidP="005667A7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Calibri" w:eastAsiaTheme="minorEastAsia" w:hAnsi="Calibri" w:cs="Calibri"/>
          <w:spacing w:val="-2"/>
          <w:kern w:val="0"/>
          <w:lang w:eastAsia="it-IT"/>
          <w14:ligatures w14:val="none"/>
        </w:rPr>
        <w:sectPr w:rsidR="005667A7" w:rsidRPr="005667A7">
          <w:pgSz w:w="11910" w:h="16840"/>
          <w:pgMar w:top="1680" w:right="960" w:bottom="280" w:left="980" w:header="720" w:footer="720" w:gutter="0"/>
          <w:cols w:space="720"/>
          <w:noEndnote/>
        </w:sectPr>
      </w:pPr>
    </w:p>
    <w:p w14:paraId="4E344105" w14:textId="5673514D" w:rsidR="006E4182" w:rsidRDefault="006E4182"/>
    <w:sectPr w:rsidR="006E4182">
      <w:pgSz w:w="11910" w:h="16840"/>
      <w:pgMar w:top="1360" w:right="96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3288" w14:textId="77777777" w:rsidR="00D238A5" w:rsidRDefault="00D238A5" w:rsidP="00527A46">
      <w:pPr>
        <w:spacing w:after="0" w:line="240" w:lineRule="auto"/>
      </w:pPr>
      <w:r>
        <w:separator/>
      </w:r>
    </w:p>
  </w:endnote>
  <w:endnote w:type="continuationSeparator" w:id="0">
    <w:p w14:paraId="003F041E" w14:textId="77777777" w:rsidR="00D238A5" w:rsidRDefault="00D238A5" w:rsidP="0052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CE20" w14:textId="77777777" w:rsidR="00527A46" w:rsidRDefault="00527A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508339"/>
      <w:docPartObj>
        <w:docPartGallery w:val="Page Numbers (Bottom of Page)"/>
        <w:docPartUnique/>
      </w:docPartObj>
    </w:sdtPr>
    <w:sdtContent>
      <w:p w14:paraId="33CC37E8" w14:textId="65D54FE1" w:rsidR="00527A46" w:rsidRDefault="00527A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E3F5A" w14:textId="77777777" w:rsidR="00527A46" w:rsidRDefault="00527A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C235" w14:textId="77777777" w:rsidR="00527A46" w:rsidRDefault="00527A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51D8" w14:textId="77777777" w:rsidR="00D238A5" w:rsidRDefault="00D238A5" w:rsidP="00527A46">
      <w:pPr>
        <w:spacing w:after="0" w:line="240" w:lineRule="auto"/>
      </w:pPr>
      <w:r>
        <w:separator/>
      </w:r>
    </w:p>
  </w:footnote>
  <w:footnote w:type="continuationSeparator" w:id="0">
    <w:p w14:paraId="472B17E0" w14:textId="77777777" w:rsidR="00D238A5" w:rsidRDefault="00D238A5" w:rsidP="0052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ADA4" w14:textId="77777777" w:rsidR="00527A46" w:rsidRDefault="00527A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A56" w14:textId="77777777" w:rsidR="00527A46" w:rsidRDefault="00527A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F67B" w14:textId="77777777" w:rsidR="00527A46" w:rsidRDefault="00527A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88C"/>
    <w:multiLevelType w:val="hybridMultilevel"/>
    <w:tmpl w:val="4FBAF826"/>
    <w:lvl w:ilvl="0" w:tplc="04DC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4BE8"/>
    <w:multiLevelType w:val="hybridMultilevel"/>
    <w:tmpl w:val="594E6AB6"/>
    <w:lvl w:ilvl="0" w:tplc="3DE86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1694"/>
    <w:multiLevelType w:val="hybridMultilevel"/>
    <w:tmpl w:val="FFFFFFFF"/>
    <w:lvl w:ilvl="0" w:tplc="CA5472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56582">
    <w:abstractNumId w:val="2"/>
  </w:num>
  <w:num w:numId="2" w16cid:durableId="1132744508">
    <w:abstractNumId w:val="0"/>
  </w:num>
  <w:num w:numId="3" w16cid:durableId="132651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F8"/>
    <w:rsid w:val="00077B5E"/>
    <w:rsid w:val="0009522B"/>
    <w:rsid w:val="001B71AD"/>
    <w:rsid w:val="0023445F"/>
    <w:rsid w:val="002E5678"/>
    <w:rsid w:val="0051472D"/>
    <w:rsid w:val="00527A46"/>
    <w:rsid w:val="005667A7"/>
    <w:rsid w:val="0059608C"/>
    <w:rsid w:val="006A6550"/>
    <w:rsid w:val="006E4182"/>
    <w:rsid w:val="006F5FFB"/>
    <w:rsid w:val="007919AA"/>
    <w:rsid w:val="007A7D8C"/>
    <w:rsid w:val="007D1193"/>
    <w:rsid w:val="00985B0B"/>
    <w:rsid w:val="009A0B42"/>
    <w:rsid w:val="00AE6BF8"/>
    <w:rsid w:val="00B357A4"/>
    <w:rsid w:val="00CB5543"/>
    <w:rsid w:val="00D238A5"/>
    <w:rsid w:val="00DC0003"/>
    <w:rsid w:val="00F06D76"/>
    <w:rsid w:val="00F26E5B"/>
    <w:rsid w:val="00F464AE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6D5A"/>
  <w15:chartTrackingRefBased/>
  <w15:docId w15:val="{7BFE08EE-5DB2-4ED0-B43D-65D8B89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55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5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A46"/>
  </w:style>
  <w:style w:type="paragraph" w:styleId="Pidipagina">
    <w:name w:val="footer"/>
    <w:basedOn w:val="Normale"/>
    <w:link w:val="PidipaginaCarattere"/>
    <w:uiPriority w:val="99"/>
    <w:unhideWhenUsed/>
    <w:rsid w:val="0052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A46"/>
  </w:style>
  <w:style w:type="character" w:styleId="Collegamentovisitato">
    <w:name w:val="FollowedHyperlink"/>
    <w:basedOn w:val="Carpredefinitoparagrafo"/>
    <w:uiPriority w:val="99"/>
    <w:semiHidden/>
    <w:unhideWhenUsed/>
    <w:rsid w:val="00DC0003"/>
    <w:rPr>
      <w:color w:val="954F72" w:themeColor="followedHyperlink"/>
      <w:u w:val="single"/>
    </w:rPr>
  </w:style>
  <w:style w:type="paragraph" w:customStyle="1" w:styleId="Default">
    <w:name w:val="Default"/>
    <w:rsid w:val="00D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uciaiannotta.com" TargetMode="External"/><Relationship Id="rId26" Type="http://schemas.openxmlformats.org/officeDocument/2006/relationships/hyperlink" Target="http://www.bancoalimentare.it/it/palermo/lotte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eliadifant.it/" TargetMode="External"/><Relationship Id="rId7" Type="http://schemas.openxmlformats.org/officeDocument/2006/relationships/hyperlink" Target="https://www.istitutopasteuritalia.it/2024/10/lotteria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casalebellavista.com/" TargetMode="External"/><Relationship Id="rId25" Type="http://schemas.openxmlformats.org/officeDocument/2006/relationships/hyperlink" Target="https://www.istitutopasteuritalia.it/2024/10/lotte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titutopasteuritalia.it/2024/10/lotteria/" TargetMode="External"/><Relationship Id="rId20" Type="http://schemas.openxmlformats.org/officeDocument/2006/relationships/hyperlink" Target="http://www.rinfrescoadomicilio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ilmielebuon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istitutopasteuritalia.it." TargetMode="External"/><Relationship Id="rId23" Type="http://schemas.openxmlformats.org/officeDocument/2006/relationships/hyperlink" Target="http://www.ilmielebuono.it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nvaerso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stitutopasteuritalia.it/2024/10/lotteria/" TargetMode="External"/><Relationship Id="rId22" Type="http://schemas.openxmlformats.org/officeDocument/2006/relationships/hyperlink" Target="http://www.catiyoga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Frati Luigi Frati</dc:creator>
  <cp:keywords/>
  <dc:description/>
  <cp:lastModifiedBy>Luigi Frati Luigi Frati</cp:lastModifiedBy>
  <cp:revision>15</cp:revision>
  <cp:lastPrinted>2024-09-12T11:15:00Z</cp:lastPrinted>
  <dcterms:created xsi:type="dcterms:W3CDTF">2024-09-09T07:20:00Z</dcterms:created>
  <dcterms:modified xsi:type="dcterms:W3CDTF">2024-10-18T12:59:00Z</dcterms:modified>
</cp:coreProperties>
</file>